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6.57626628875732" w:lineRule="auto"/>
        <w:ind w:left="115.68000793457031" w:right="254.639892578125" w:firstLine="0.540008544921875"/>
        <w:jc w:val="lef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LICEO “CHRIS CAPPELL COLLEGE” – PROGRAMMA DI GEOSTORIA – CLASSE I A CLASSICO - a.s.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2022-2023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26.57626628875732" w:lineRule="auto"/>
        <w:ind w:left="115.68000793457031" w:right="254.639892578125" w:firstLine="0.540008544921875"/>
        <w:jc w:val="left"/>
        <w:rPr>
          <w:rFonts w:ascii="Times New Roman" w:cs="Times New Roman" w:eastAsia="Times New Roman" w:hAnsi="Times New Roman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Prof.ssa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Lorena Coppola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.407470703125" w:line="240" w:lineRule="auto"/>
        <w:ind w:left="114.96002197265625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8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68.3999633789062"/>
        <w:gridCol w:w="7511.600036621094"/>
        <w:tblGridChange w:id="0">
          <w:tblGrid>
            <w:gridCol w:w="2268.3999633789062"/>
            <w:gridCol w:w="7511.600036621094"/>
          </w:tblGrid>
        </w:tblGridChange>
      </w:tblGrid>
      <w:tr>
        <w:trPr>
          <w:cantSplit w:val="0"/>
          <w:trHeight w:val="1276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Contenuti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.67993164062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Definizione e finalità delle discipline: Storia – Geografia – “Geostoria” 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.9600219726562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La Storia: etimologia della parola 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.9600219726562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Fonti, sistemi di datazione, sistemi di rappresentazione geografica.  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7.839965820312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Cartografia, strumenti di osservazione, rilevamento dati 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.9600219726562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La Storia e le sue fonti 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.3998413085937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 origini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dell'umanità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e l‟inizio della Storia 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9.819946289062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la preistoria: le ere di periodizzazione 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9.819946289062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la “rivoluzione neolitica” e la nascita dell‟agricoltura 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9.819946289062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la “rivoluzione urbana”: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l'organizzazione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sociale 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9.819946289062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l‟invenzione della scrittura 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.67993164062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Definizione di Geografia e approccio “geografico” alla storia 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9.819946289062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spazio, territorio, ambiente, paesaggio 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9.819946289062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carte geografiche; carte politiche; carte tematiche 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9.819946289062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le carte geostoriche 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9.819946289062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rapporto uomo-ambiente 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.9600219726562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La Mesopotamia 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9.819946289062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L'ambiente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fisico del Vicino Oriente Antico e del mediterraneo orientale 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9.819946289062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I Sumeri 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9.819946289062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Accadi e Babilonesi 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.9600219726562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La storia egiziana 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9.819946289062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L‟ambiente fisico e le fasi della storia egizia 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.2418098449707" w:lineRule="auto"/>
              <w:ind w:left="119.8199462890625" w:right="401.32080078125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Le dinastie egiziane: i sovrani più rappresentativi e le fasi della storia egizia - Organizzazione dello stato egiziano: la figura del faraone; i dissidi con la classe sacerdotale. - Società, cultura e religione 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40966796875" w:line="240" w:lineRule="auto"/>
              <w:ind w:left="116.040039062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 popoli di origine indoeuropea: il concetto linguistico di „indoeuropeo‟ 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.859985351562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Medi e Persiani: l‟ambiente dell‟altopiano iranico e l‟impero Persiano 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4102783203125" w:line="240" w:lineRule="auto"/>
              <w:ind w:left="114.9600219726562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La regione storica della fascia costiera siro-palestinese: Palestina e Fenicia. 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8.5598754882812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Gli Ebrei 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9.819946289062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La storia di Israele 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9.819946289062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Originalità della religione ebraica 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.040039062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 Fenici – La fenicia Cartagine 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8084716796875" w:line="240" w:lineRule="auto"/>
              <w:ind w:left="114.9600219726562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La civiltà del Mediterraneo 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9.819946289062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L‟ambiente geografico greco-egeo 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.2410945892334" w:lineRule="auto"/>
              <w:ind w:left="476.820068359375" w:right="65.1171875" w:hanging="357.0001220703125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La civiltà cretese (la thalassocrazia, la civiltà palaziale, le fasi della storia cretese e la scrittura,  la fine di Creta) 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80908203125" w:line="229.574933052063" w:lineRule="auto"/>
              <w:ind w:left="475.19989013671875" w:right="59.7998046875" w:hanging="355.37994384765625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La civiltà micenea (gli achei in Grecia, le rocche micenee e la società guerriera, la prima  espansione di genti greche, la guerra di Troia, la gerarchia sociale micenea, la lineare B, le  tombe a tholos, l‟invasione dei dori e la fine della civiltà micenea)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158935546875" w:line="240" w:lineRule="auto"/>
              <w:ind w:left="114.9600219726562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La civiltà greca 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0.57433128356934" w:lineRule="auto"/>
              <w:ind w:left="119.8199462890625" w:right="66.0791015625" w:firstLine="0"/>
              <w:jc w:val="left"/>
              <w:rPr>
                <w:rFonts w:ascii="Times New Roman" w:cs="Times New Roman" w:eastAsia="Times New Roman" w:hAnsi="Times New Roman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Le origini della Grecia: geografia della Grecia antica; periodizzazione della storia greca - Medioevo ellenico e „società omerica‟: i poemi omerici, la questione omerica, la morale  dell‟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aidòs 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.40911865234375" w:line="240" w:lineRule="auto"/>
              <w:ind w:left="119.819946289062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La „prima colonizzazione‟: Dori, Ioni, Eoli 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.9072675704956" w:lineRule="auto"/>
              <w:ind w:left="119.8199462890625" w:right="1585.899658203125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Origini e sviluppo della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polis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 le fasi monarchica, aristocratica, democratica - La religione nel mondo greco 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40936279296875" w:line="240" w:lineRule="auto"/>
              <w:ind w:left="119.819946289062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La nascita della filosofia nella Ionia: il pensiero “laico” 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9.819946289062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Due modelli di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poleis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 Atene e Sparta – due costituzioni a confronto 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9.819946289062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La „seconda colonizzazione‟ greca: la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Magna Graecia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 la Sicilia 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.24176692962646" w:lineRule="auto"/>
              <w:ind w:left="474.2999267578125" w:right="66.79931640625" w:hanging="354.47998046875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Atene: dalla fase oligarchica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all'avvento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della democrazia; le riforme di Solone, la tirannide, le  riforme di Clistene; magistrature e assemblee 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4085693359375" w:line="240" w:lineRule="auto"/>
              <w:ind w:left="119.819946289062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Le guerre persiane: uno scontro di civiltà; il concetto di “barbaro” 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9.819946289062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L‟età di Pericle e lo sviluppo artistico e culturale di Atene 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9.819946289062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La guerra del Peloponneso 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9.819946289062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La supremazia spartana e la breve egemonia tebana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9.819946289062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L‟ascesa della Macedonia: Filippo II e la fine della libertà delle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poleis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8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68.3999633789062"/>
        <w:gridCol w:w="7511.600036621094"/>
        <w:tblGridChange w:id="0">
          <w:tblGrid>
            <w:gridCol w:w="2268.3999633789062"/>
            <w:gridCol w:w="7511.600036621094"/>
          </w:tblGrid>
        </w:tblGridChange>
      </w:tblGrid>
      <w:tr>
        <w:trPr>
          <w:cantSplit w:val="0"/>
          <w:trHeight w:val="38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.39984130859375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L‟impero macedone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9.819946289062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Alessandro Magno e il sogno dell‟impero universale 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.9072675704956" w:lineRule="auto"/>
              <w:ind w:left="475.92010498046875" w:right="59.739990234375" w:hanging="356.10015869140625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Il concetto di Ellenismo: la diffusione della cultura e della civiltà greca (la creazione della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koiné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; filosofia, scienza, letteratura nel mondo greco) 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2.40966796875" w:line="240" w:lineRule="auto"/>
              <w:ind w:left="119.819946289062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La geografia politica del mondo ellenistico: le monarchie ellenistiche 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6.39984130859375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L‟Italia e Roma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9.819946289062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Lo spazio dell‟Europa e dell‟Italia 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.2404079437256" w:lineRule="auto"/>
              <w:ind w:left="119.8199462890625" w:right="919.6600341796875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La penisola italica preromana: un mosaico di popoli (focus sugli Etruschi e sui Celti) - Le colonie greche in Italia 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.410400390625" w:line="240" w:lineRule="auto"/>
              <w:ind w:left="119.819946289062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Le origini di Roma 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29.24176692962646" w:lineRule="auto"/>
              <w:ind w:left="477.90008544921875" w:right="62.559814453125" w:hanging="358.08013916015625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Dalla Monarchia alla Repubblica: senato, comizi, la riforma centuriata, comizi centuriati e  comizi tributi, magistrature; la religione 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80908203125" w:line="240" w:lineRule="auto"/>
              <w:ind w:left="119.819946289062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Roma alla conquista del Lazio 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9.819946289062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Le lotte patrizi/plebei, tribuni della plebe e plebisciti 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0.9073543548584" w:lineRule="auto"/>
              <w:ind w:left="119.8199462890625" w:right="60.760498046875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L‟espansione nell‟Italia centrale e in Magna Grecia: i Sanniti e la guerra contro Taranto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0.9073543548584" w:lineRule="auto"/>
              <w:ind w:left="119.8199462890625" w:right="60.760498046875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L'organizzazione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del dominio: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municipia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coloniae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foederati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</w:t>
            </w:r>
          </w:p>
        </w:tc>
      </w:tr>
      <w:tr>
        <w:trPr>
          <w:cantSplit w:val="0"/>
          <w:trHeight w:val="3696.600341796875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Obiettivi specifici di  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apprendimento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7.839965820312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CONOSCENZE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33984375" w:line="240" w:lineRule="auto"/>
              <w:ind w:right="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∙ possesso del concetto di periodizzazione storica  </w:t>
                </w:r>
              </w:sdtContent>
            </w:sdt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7403564453125" w:line="240" w:lineRule="auto"/>
              <w:ind w:right="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∙ possesso delle categorie geografiche </w:t>
                </w:r>
              </w:sdtContent>
            </w:sdt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7403564453125" w:line="240" w:lineRule="auto"/>
              <w:ind w:right="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∙ padroneggiamento delle più importanti categorie di analisi storica </w:t>
                </w:r>
              </w:sdtContent>
            </w:sdt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33984375" w:line="240" w:lineRule="auto"/>
              <w:ind w:right="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∙ conoscenza delle principali fonti documentarie storiche </w:t>
                </w:r>
              </w:sdtContent>
            </w:sdt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7403564453125" w:line="240" w:lineRule="auto"/>
              <w:ind w:right="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∙ conoscenza delle principali fonti di dati geografici </w:t>
                </w:r>
              </w:sdtContent>
            </w:sdt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7403564453125" w:line="229.2410945892334" w:lineRule="auto"/>
              <w:ind w:right="65.35888671875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∙ conoscenza delle linee principali dello sviluppo storico, economico, politico e culturale delle  civiltà occidentali e orientali del mondo antico </w:t>
                </w:r>
              </w:sdtContent>
            </w:sdt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.4093017578125" w:line="231.9072675704956" w:lineRule="auto"/>
              <w:ind w:right="62.919921875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∙ conoscenza degli aspetti peculiari del passaggio dalle civiltà preelleniche 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all'avvento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della  civiltà grecoromana  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.4097900390625" w:line="245.90177536010742" w:lineRule="auto"/>
              <w:ind w:right="764.29931640625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∙ conoscenza delle caratteristiche principali di altre civiltà e altri popoli oggetto di studio ∙ conoscenza degli spazi geografici teatro dei principali eventi storici </w:t>
                </w:r>
              </w:sdtContent>
            </w:sdt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6.3134765625" w:line="242.56988525390625" w:lineRule="auto"/>
              <w:ind w:right="1701.2591552734375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∙ conoscenza delle istituzioni politiche succedutesi nei secoli presi in esame ∙ conoscenza dei centri di produzione economica e artistico – culturale </w:t>
                </w:r>
              </w:sdtContent>
            </w:sdt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8128662109375" w:line="229.2410945892334" w:lineRule="auto"/>
              <w:ind w:right="65.897216796875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∙ conoscenza delle principali linee di sviluppo di pensiero che contraddistinguono determinati  passaggi dello sviluppo storico </w:t>
                </w:r>
              </w:sdtContent>
            </w:sdt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.8092041015625" w:line="240" w:lineRule="auto"/>
              <w:ind w:right="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∙ possesso di un linguaggio specifico storico e geografico</w:t>
                </w:r>
              </w:sdtContent>
            </w:sdt>
          </w:p>
        </w:tc>
      </w:tr>
      <w:tr>
        <w:trPr>
          <w:cantSplit w:val="0"/>
          <w:trHeight w:val="3465.9989166259766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7.839965820312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COMPETENZE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73974609375" w:line="240" w:lineRule="auto"/>
              <w:ind w:right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∙ saper individuare un fenomeno storico sul piano diacronico e sincronico </w:t>
                </w:r>
              </w:sdtContent>
            </w:sdt>
          </w:p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34014892578125" w:line="240" w:lineRule="auto"/>
              <w:ind w:right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∙ saper riconoscere i momenti critici di una transizione epocale </w:t>
                </w:r>
              </w:sdtContent>
            </w:sdt>
          </w:p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73974609375" w:line="231.9072675704956" w:lineRule="auto"/>
              <w:ind w:right="65.357666015625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∙ saper ricostruire all‟interno dei fenomeni analizzati le dinamiche sociali, economiche e politiche  attraverso 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l'evidenziazione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di coerenti legami di causa ed effetto  </w:t>
            </w:r>
          </w:p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.40948486328125" w:line="242.56957054138184" w:lineRule="auto"/>
              <w:ind w:right="471.640625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∙ saper individuare le interrelazioni storicamente </w:t>
                </w:r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verificatesi</w:t>
            </w:r>
            <w:sdt>
              <w:sdtPr>
                <w:tag w:val="goog_rdk_1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 tra uomo e ambiente geografico ∙ saper produrre previsioni autonome sulla base degli elementi rilevati </w:t>
                </w:r>
              </w:sdtContent>
            </w:sdt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8128662109375" w:line="231.9072675704956" w:lineRule="auto"/>
              <w:ind w:right="62.3193359375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∙ saper ricollocare nelle opportune coordinate spazio-temporali singoli aspetti di un fenomeno  storico complesso ed articolato </w:t>
                </w:r>
              </w:sdtContent>
            </w:sdt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.8095703125" w:line="231.9072961807251" w:lineRule="auto"/>
              <w:ind w:right="62.080078125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∙ saper valutare il contributo del dibattito politico, filosofico e culturale nello sviluppo degli  eventi </w:t>
                </w:r>
              </w:sdtContent>
            </w:sdt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.40948486328125" w:line="239.9040126800537" w:lineRule="auto"/>
              <w:ind w:right="64.33837890625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∙ saper cogliere le influenze delle vicende storiche e politiche nei fenomeni culturali ∙ saper riconoscere in un testo storiografico di media difficoltà le tesi e le interpretazioni di fondo ∙ saper distinguere i vari tipi di fonte storiografica che concorrono a definire un particolare  evento storico </w:t>
                </w:r>
              </w:sdtContent>
            </w:sdt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412017822265625" w:line="240" w:lineRule="auto"/>
              <w:ind w:right="0"/>
              <w:jc w:val="center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1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∙ saper utilizzare in maniera autonoma il linguaggio specialistico della disciplina.</w:t>
                </w:r>
              </w:sdtContent>
            </w:sdt>
          </w:p>
        </w:tc>
      </w:tr>
    </w:tbl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78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68.3999633789062"/>
        <w:gridCol w:w="7511.600036621094"/>
        <w:tblGridChange w:id="0">
          <w:tblGrid>
            <w:gridCol w:w="2268.3999633789062"/>
            <w:gridCol w:w="7511.600036621094"/>
          </w:tblGrid>
        </w:tblGridChange>
      </w:tblGrid>
      <w:tr>
        <w:trPr>
          <w:cantSplit w:val="0"/>
          <w:trHeight w:val="4059.000244140625" w:hRule="atLeast"/>
          <w:tblHeader w:val="0"/>
        </w:trPr>
        <w:tc>
          <w:tcPr/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5.499877929687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ABILITA‟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33984375" w:line="231.9072675704956" w:lineRule="auto"/>
              <w:ind w:right="65.11962890625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∙ saper reimpiegare gli strumenti di indagine storica per giungere ad una autonomia di ricerca e di  approfondimento </w:t>
                </w:r>
              </w:sdtContent>
            </w:sdt>
          </w:p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.4091796875" w:line="231.9072675704956" w:lineRule="auto"/>
              <w:ind w:right="62.860107421875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∙ saper riutilizzare le problematiche storico-politiche e culturali affrontate per una maggiore  consapevolezza della propria identità politica e culturale </w:t>
                </w:r>
              </w:sdtContent>
            </w:sdt>
          </w:p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.4091796875" w:line="231.9072675704956" w:lineRule="auto"/>
              <w:ind w:right="65.77880859375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∙ saper ricavare dallo studio della storia preellenica e grecoromana i nuclei fondanti alla base  dell‟identità italiana ed europea </w:t>
                </w:r>
              </w:sdtContent>
            </w:sdt>
          </w:p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.410400390625" w:line="229.2404079437256" w:lineRule="auto"/>
              <w:ind w:right="58.42041015625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∙ saper individuare le linee di differenza o continuità giuridica, istituzionale ed etico-morale  ereditate dalle principali strutture politiche del passato </w:t>
                </w:r>
              </w:sdtContent>
            </w:sdt>
          </w:p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.81103515625" w:line="229.24176692962646" w:lineRule="auto"/>
              <w:ind w:right="64.8193359375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∙ saper rielaborare dai fatti storici il senso civico e di appartenenza allo stato pur nel rispetto  della pluralità e delle differenze culturali </w:t>
                </w:r>
              </w:sdtContent>
            </w:sdt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8.80859375" w:line="229.24176692962646" w:lineRule="auto"/>
              <w:ind w:right="58.20068359375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∙ essere in grado di operare opportuni richiami alle diverse discipline e a problematiche inerenti  a diversi campi del sapere </w:t>
                </w:r>
              </w:sdtContent>
            </w:sdt>
          </w:p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6.40869140625" w:line="235.68358898162842" w:lineRule="auto"/>
              <w:ind w:right="62.7392578125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∙ essere in grado di istituire confronti e relazioni tra diverse tesi accreditate, cogliendo in esse il  legittimo fondamento culturale e opponendo ad esse il proprio argomentato dissenso ∙ saper trarre dagli insegnamenti storici un atteggiamento di apertura, tolleranza, accoglienza  pacifica e confronto costruttivo </w:t>
                </w:r>
              </w:sdtContent>
            </w:sdt>
          </w:p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5771484375" w:line="231.9072675704956" w:lineRule="auto"/>
              <w:ind w:right="65.540771484375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∙ saper cogliere la giusta valenza del concetto di “memoria storica” come naturale fondamento di  un patrimonio condiviso</w:t>
                </w:r>
              </w:sdtContent>
            </w:sdt>
          </w:p>
        </w:tc>
      </w:tr>
      <w:tr>
        <w:trPr>
          <w:cantSplit w:val="0"/>
          <w:trHeight w:val="1209.59899902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1.9072675704956" w:lineRule="auto"/>
              <w:ind w:left="187.80006408691406" w:right="131.199951171875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Metodologie e procedure  d’insegnamento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2.1600341796875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sdt>
              <w:sdtPr>
                <w:tag w:val="goog_rdk_2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∙ lezione frontale tradizionale 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2.160034179687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2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∙ discussione guidata </w:t>
                </w:r>
              </w:sdtContent>
            </w:sdt>
          </w:p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33984375" w:line="240" w:lineRule="auto"/>
              <w:ind w:left="122.160034179687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3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∙  collegamenti trasversali con altre discipline per rendere più evidente la complessità del  fenomeno analizzato e l‟apporto di altri campi del sapere</w:t>
                </w:r>
              </w:sdtContent>
            </w:sdt>
          </w:p>
        </w:tc>
      </w:tr>
      <w:tr>
        <w:trPr>
          <w:cantSplit w:val="0"/>
          <w:trHeight w:val="1075.788842588662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Materiali didattici  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 strumenti di lavoro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2.160034179687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3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∙ libro di testo </w:t>
                </w:r>
              </w:sdtContent>
            </w:sdt>
          </w:p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7403564453125" w:line="242.56988525390625" w:lineRule="auto"/>
              <w:ind w:left="122.1600341796875" w:right="1466.119384765625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PowerPoint esplicativi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7403564453125" w:line="242.56988525390625" w:lineRule="auto"/>
              <w:ind w:left="122.1600341796875" w:right="1466.119384765625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3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∙ carte geografiche storiche </w:t>
                </w:r>
              </w:sdtContent>
            </w:sdt>
          </w:p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740234375" w:line="240" w:lineRule="auto"/>
              <w:ind w:left="122.160034179687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3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∙ tavole sinottiche </w:t>
                </w:r>
              </w:sdtContent>
            </w:sdt>
          </w:p>
        </w:tc>
      </w:tr>
      <w:tr>
        <w:trPr>
          <w:cantSplit w:val="0"/>
          <w:trHeight w:val="365.70129394531244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Verifiche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2.160034179687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3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∙ colloqui orali periodici </w:t>
                </w:r>
              </w:sdtContent>
            </w:sdt>
          </w:p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7403564453125" w:line="240" w:lineRule="auto"/>
              <w:ind w:left="122.160034179687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.400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Interventi di recupero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2.160034179687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3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∙ Secondo modalità e tempi stabiliti dall‟Istituto</w:t>
                </w:r>
              </w:sdtContent>
            </w:sdt>
          </w:p>
        </w:tc>
      </w:tr>
      <w:tr>
        <w:trPr>
          <w:cantSplit w:val="0"/>
          <w:trHeight w:val="1550.39855957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Criteri di valutazione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2.160034179687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3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∙ conoscenza dei contenuti storici </w:t>
                </w:r>
              </w:sdtContent>
            </w:sdt>
          </w:p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73974609375" w:line="240" w:lineRule="auto"/>
              <w:ind w:left="122.160034179687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3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∙ conoscenza dei principali concetti geografici </w:t>
                </w:r>
              </w:sdtContent>
            </w:sdt>
          </w:p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3404541015625" w:line="240" w:lineRule="auto"/>
              <w:ind w:left="122.160034179687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38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∙ capacità di selezione e sintesi delle informazioni </w:t>
                </w:r>
              </w:sdtContent>
            </w:sdt>
          </w:p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7403564453125" w:line="240" w:lineRule="auto"/>
              <w:ind w:left="122.160034179687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39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∙ capacità di collegamento e di rielaborazione autonoma </w:t>
                </w:r>
              </w:sdtContent>
            </w:sdt>
          </w:p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73974609375" w:line="240" w:lineRule="auto"/>
              <w:ind w:left="122.160034179687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40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∙ capacità di stabilire consapevoli aperture pluridisciplinari </w:t>
                </w:r>
              </w:sdtContent>
            </w:sdt>
          </w:p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3404541015625" w:line="240" w:lineRule="auto"/>
              <w:ind w:left="122.160034179687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41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∙ capacità di decodificare grafici, tabelle e carte storico-geografiche </w:t>
                </w:r>
              </w:sdtContent>
            </w:sdt>
          </w:p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.7403564453125" w:line="240" w:lineRule="auto"/>
              <w:ind w:left="122.1600341796875" w:right="0" w:firstLine="0"/>
              <w:jc w:val="left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tag w:val="goog_rdk_4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∙ capacità di esposizione secondo un linguaggio specialistico della disciplina</w:t>
                </w:r>
              </w:sdtContent>
            </w:sdt>
          </w:p>
        </w:tc>
      </w:tr>
    </w:tbl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5.8599853515625" w:right="0" w:firstLine="0"/>
        <w:jc w:val="left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Roma, 05.06.2020 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4.96002197265625" w:right="0" w:firstLine="0"/>
        <w:jc w:val="lef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4.96002197265625" w:right="0" w:firstLine="0"/>
        <w:jc w:val="lef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Gli Studenti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4.96002197265625" w:right="0" w:firstLine="0"/>
        <w:jc w:val="lef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4.96002197265625" w:right="0" w:firstLine="0"/>
        <w:jc w:val="lef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4.96002197265625" w:right="0" w:firstLine="0"/>
        <w:jc w:val="righ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La docente </w:t>
      </w:r>
    </w:p>
    <w:sectPr>
      <w:pgSz w:h="16820" w:w="11900" w:orient="portrait"/>
      <w:pgMar w:bottom="1200.0008392333984" w:top="1404.400634765625" w:left="1020" w:right="1106.40014648437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  <w:font w:name="Gungsuh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2L/STBLvmcHGbvxfdiqMfRrCUg==">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